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河海大学网络远程复试考场规则</w:t>
      </w:r>
    </w:p>
    <w:bookmarkEnd w:id="0"/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5EFC35B2"/>
    <w:rsid w:val="60F74F10"/>
    <w:rsid w:val="61271583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2022-09-21T03:20:43Z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D9139FB53C6B44939DDB9F1D85D49506</vt:lpwstr>
  </property>
</Properties>
</file>